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63F73" w14:textId="1875CC8D" w:rsidR="00D94B8C" w:rsidRPr="006E29FC" w:rsidRDefault="00D94B8C" w:rsidP="00D94B8C">
      <w:pPr>
        <w:spacing w:line="360" w:lineRule="auto"/>
        <w:rPr>
          <w:rFonts w:eastAsia="Calibri" w:cs="Arial"/>
          <w:u w:val="single"/>
        </w:rPr>
      </w:pPr>
      <w:r w:rsidRPr="006E29FC">
        <w:rPr>
          <w:rFonts w:cs="Arial"/>
          <w:noProof/>
        </w:rPr>
        <w:t>Neckarsulm,</w:t>
      </w:r>
      <w:r w:rsidR="00F03979">
        <w:rPr>
          <w:rFonts w:cs="Arial"/>
          <w:noProof/>
        </w:rPr>
        <w:t xml:space="preserve"> 27. März</w:t>
      </w:r>
      <w:r w:rsidRPr="0067422F">
        <w:rPr>
          <w:rFonts w:cs="Arial"/>
          <w:noProof/>
        </w:rPr>
        <w:t xml:space="preserve"> 2024</w:t>
      </w:r>
      <w:r w:rsidRPr="006E29FC">
        <w:rPr>
          <w:rFonts w:cs="Arial"/>
          <w:noProof/>
          <w:u w:val="single"/>
        </w:rPr>
        <w:br/>
      </w:r>
      <w:r w:rsidR="00F03979" w:rsidRPr="00F03979">
        <w:rPr>
          <w:rFonts w:eastAsia="Calibri" w:cs="Arial"/>
          <w:u w:val="single"/>
        </w:rPr>
        <w:t xml:space="preserve">M12-Steckverbinder </w:t>
      </w:r>
      <w:r w:rsidR="002A5F68">
        <w:rPr>
          <w:rFonts w:eastAsia="Calibri" w:cs="Arial"/>
          <w:u w:val="single"/>
        </w:rPr>
        <w:t>als</w:t>
      </w:r>
      <w:r w:rsidR="00F03979" w:rsidRPr="00F03979">
        <w:rPr>
          <w:rFonts w:eastAsia="Calibri" w:cs="Arial"/>
          <w:u w:val="single"/>
        </w:rPr>
        <w:t xml:space="preserve"> SMT-Varianten</w:t>
      </w:r>
    </w:p>
    <w:p w14:paraId="23ECC7FD" w14:textId="77777777" w:rsidR="00D94B8C" w:rsidRPr="006E29FC" w:rsidRDefault="00F03979" w:rsidP="00D94B8C">
      <w:pPr>
        <w:spacing w:line="360" w:lineRule="auto"/>
        <w:rPr>
          <w:rFonts w:eastAsia="Calibri" w:cs="Arial"/>
          <w:b/>
          <w:bCs/>
          <w:sz w:val="32"/>
        </w:rPr>
      </w:pPr>
      <w:r w:rsidRPr="00F03979">
        <w:rPr>
          <w:rFonts w:cs="Arial"/>
          <w:b/>
          <w:bCs/>
          <w:sz w:val="32"/>
        </w:rPr>
        <w:t>Für effiziente, automatisierte Prozesse</w:t>
      </w:r>
    </w:p>
    <w:p w14:paraId="4DC10B01" w14:textId="77777777" w:rsidR="00D94B8C" w:rsidRPr="006E29FC" w:rsidRDefault="00D94B8C" w:rsidP="00D94B8C">
      <w:pPr>
        <w:spacing w:line="360" w:lineRule="auto"/>
        <w:rPr>
          <w:rFonts w:eastAsia="Calibri" w:cs="Arial"/>
          <w:b/>
          <w:bCs/>
        </w:rPr>
      </w:pPr>
    </w:p>
    <w:p w14:paraId="01CFF3E4" w14:textId="516D64F0" w:rsidR="00D94B8C" w:rsidRDefault="00F03979" w:rsidP="00D94B8C">
      <w:pPr>
        <w:spacing w:line="360" w:lineRule="auto"/>
        <w:rPr>
          <w:rFonts w:cs="Arial"/>
          <w:b/>
          <w:bCs/>
        </w:rPr>
      </w:pPr>
      <w:r w:rsidRPr="00F03979">
        <w:rPr>
          <w:rFonts w:cs="Arial"/>
          <w:b/>
          <w:bCs/>
        </w:rPr>
        <w:t xml:space="preserve">Mehrere Steckverbinder-Serien der Bauform M12 von binder </w:t>
      </w:r>
      <w:r w:rsidR="00B153B1">
        <w:rPr>
          <w:rFonts w:cs="Arial"/>
          <w:b/>
          <w:bCs/>
        </w:rPr>
        <w:t xml:space="preserve">sind </w:t>
      </w:r>
      <w:r w:rsidR="00AE34E2">
        <w:rPr>
          <w:rFonts w:cs="Arial"/>
          <w:b/>
          <w:bCs/>
        </w:rPr>
        <w:t xml:space="preserve">jetzt </w:t>
      </w:r>
      <w:r w:rsidRPr="00F03979">
        <w:rPr>
          <w:rFonts w:cs="Arial"/>
          <w:b/>
          <w:bCs/>
        </w:rPr>
        <w:t>in Ausführungen für die Oberflächenmontage (Surface Mount Technology, SMT) verfügbar. Vorteilhaft sind sie zum einen bei der Integration in platzkritische Designs; zum anderen birgt die gute Automatisierbarkeit in der Weiterverarbeitung ein enormes Einsparpotenzial.</w:t>
      </w:r>
    </w:p>
    <w:p w14:paraId="21CC3318" w14:textId="77777777" w:rsidR="00F03979" w:rsidRPr="00FF7919" w:rsidRDefault="00F03979" w:rsidP="00D94B8C">
      <w:pPr>
        <w:spacing w:line="360" w:lineRule="auto"/>
        <w:rPr>
          <w:rFonts w:eastAsia="Calibri" w:cs="Arial"/>
        </w:rPr>
      </w:pPr>
    </w:p>
    <w:p w14:paraId="31D0DB37" w14:textId="73ED0E54" w:rsidR="00D94B8C" w:rsidRDefault="00F03979" w:rsidP="007564CA">
      <w:pPr>
        <w:spacing w:line="360" w:lineRule="auto"/>
      </w:pPr>
      <w:r w:rsidRPr="00F03979">
        <w:t xml:space="preserve">binder, ein führender Anbieter industrieller Rundsteckverbinder, bietet Produkte mehrerer M12-Serien als </w:t>
      </w:r>
      <w:proofErr w:type="spellStart"/>
      <w:r w:rsidRPr="00F03979">
        <w:t>oberflächenmontierbare</w:t>
      </w:r>
      <w:proofErr w:type="spellEnd"/>
      <w:r w:rsidRPr="00F03979">
        <w:t xml:space="preserve"> Komponenten (Surface Mount Devices, SMDs) an. Sie eignen sich für die Weiterverarbeitung in vollständig automatisierten Prozessen, </w:t>
      </w:r>
      <w:r w:rsidR="00202607">
        <w:t xml:space="preserve">wie </w:t>
      </w:r>
      <w:r w:rsidRPr="00F03979">
        <w:t>beispielsweise für das besonders dichte, auch beidseitige Bestücken von Leiter</w:t>
      </w:r>
      <w:r w:rsidR="00202607">
        <w:t>platten.</w:t>
      </w:r>
      <w:r w:rsidR="00B153B1">
        <w:t xml:space="preserve"> </w:t>
      </w:r>
      <w:r w:rsidR="00041979">
        <w:t>Diese werden unter anderem in Geräten der Automatisierungstechnik, Sensorik und Aktorik sowie in der Robotik eingesetzt.</w:t>
      </w:r>
    </w:p>
    <w:p w14:paraId="3476A001" w14:textId="77777777" w:rsidR="007564CA" w:rsidRDefault="007564CA" w:rsidP="007564CA">
      <w:pPr>
        <w:spacing w:line="360" w:lineRule="auto"/>
      </w:pPr>
    </w:p>
    <w:p w14:paraId="45E503BB" w14:textId="77777777" w:rsidR="00F03979" w:rsidRPr="00F03979" w:rsidRDefault="00F03979" w:rsidP="00F03979">
      <w:pPr>
        <w:spacing w:line="360" w:lineRule="auto"/>
        <w:rPr>
          <w:b/>
        </w:rPr>
      </w:pPr>
      <w:r w:rsidRPr="00F03979">
        <w:rPr>
          <w:b/>
        </w:rPr>
        <w:t>SMDs: Platzsparend und wirtschaftlich zu verarbeiten</w:t>
      </w:r>
    </w:p>
    <w:p w14:paraId="7DCCEDB4" w14:textId="77777777" w:rsidR="00F03979" w:rsidRPr="00F03979" w:rsidRDefault="00F03979" w:rsidP="00F03979">
      <w:pPr>
        <w:spacing w:after="240" w:line="360" w:lineRule="auto"/>
      </w:pPr>
      <w:r w:rsidRPr="00F03979">
        <w:t xml:space="preserve">Im Zuge der Miniaturisierung elektronischer Baugruppen hat sich die Oberflächenmontage bei der Bauteilbestückung mit hoher Komponentendichte bewährt. Im Gegensatz zum klassischen Tauchlöt- (Through-Hole Technology, THT) oder </w:t>
      </w:r>
      <w:proofErr w:type="spellStart"/>
      <w:r w:rsidRPr="00F03979">
        <w:t>Reflow</w:t>
      </w:r>
      <w:proofErr w:type="spellEnd"/>
      <w:r w:rsidRPr="00F03979">
        <w:t xml:space="preserve">-Tauchlötverfahren (Through-Hole </w:t>
      </w:r>
      <w:proofErr w:type="spellStart"/>
      <w:r w:rsidRPr="00F03979">
        <w:t>Reflow</w:t>
      </w:r>
      <w:proofErr w:type="spellEnd"/>
      <w:r w:rsidRPr="00F03979">
        <w:t xml:space="preserve">, THR) werden die SMD-Kontaktpins, anstatt sie durch die Leiterplatte zu stecken und dann zu verlöten, im SMT-Prozess direkt auf die Oberfläche gesetzt und mittels </w:t>
      </w:r>
      <w:proofErr w:type="spellStart"/>
      <w:r w:rsidRPr="00F03979">
        <w:t>Lötpaste</w:t>
      </w:r>
      <w:proofErr w:type="spellEnd"/>
      <w:r w:rsidRPr="00F03979">
        <w:t xml:space="preserve"> verbunden. Dabei sind signifikante Platzeinsparungen möglich: Beispielsweise lässt sich so die Montage vieler Steckverbinder mit sehr geringen Abständen in einer Ebene realisieren, wie es für passive/aktive Sensorverteiler in der Automatisierungstechnik erforderlich ist.</w:t>
      </w:r>
    </w:p>
    <w:p w14:paraId="39C80B40" w14:textId="684BB422" w:rsidR="00D94B8C" w:rsidRPr="00F03979" w:rsidRDefault="00F03979" w:rsidP="00F03979">
      <w:pPr>
        <w:spacing w:line="360" w:lineRule="auto"/>
        <w:rPr>
          <w:rFonts w:eastAsia="Calibri" w:cs="Arial"/>
        </w:rPr>
      </w:pPr>
      <w:r w:rsidRPr="00F03979">
        <w:t xml:space="preserve">SMDs werden meist auf sogenannten </w:t>
      </w:r>
      <w:proofErr w:type="spellStart"/>
      <w:r w:rsidRPr="00F03979">
        <w:t>Blistergurten</w:t>
      </w:r>
      <w:proofErr w:type="spellEnd"/>
      <w:r w:rsidRPr="00F03979">
        <w:t xml:space="preserve"> (englisch: Tape &amp; </w:t>
      </w:r>
      <w:proofErr w:type="spellStart"/>
      <w:r w:rsidRPr="00F03979">
        <w:t>Reel</w:t>
      </w:r>
      <w:proofErr w:type="spellEnd"/>
      <w:r w:rsidRPr="00F03979">
        <w:t>) geliefert – eine Verpackungsart, die sich für die automatisierte Weiterverarbeitung beim Kunden eignet. Diese Automatisierbarkeit der Produktion ist, neben der platzsparenden Leiterplattenbestückung, ein bedeutender Vorteil der Oberflächenmontage. Besonders bei großen Stückzahlen oder wenn mehrere Steckverbinder auf einer Leiter</w:t>
      </w:r>
      <w:r w:rsidR="00041979">
        <w:t>platte</w:t>
      </w:r>
      <w:r w:rsidRPr="00F03979">
        <w:t xml:space="preserve"> zu verarbeiten sind, zeichnet sie sich durch ihre Wirtschaftlichkeit aus. Weiterhin lassen sich Vorteile bei der Wärmeableitung und der Signalintegrität sowie eine verringerte Fehleranfälligkeit beim Bestücken erzielen.</w:t>
      </w:r>
    </w:p>
    <w:p w14:paraId="4A646FA4" w14:textId="77777777" w:rsidR="00D94B8C" w:rsidRPr="00FF7919" w:rsidRDefault="00D94B8C" w:rsidP="00D94B8C">
      <w:pPr>
        <w:spacing w:line="360" w:lineRule="auto"/>
        <w:rPr>
          <w:rFonts w:eastAsia="Calibri" w:cs="Arial"/>
        </w:rPr>
      </w:pPr>
    </w:p>
    <w:p w14:paraId="0A1BB4CF" w14:textId="77777777" w:rsidR="002F673B" w:rsidRDefault="002F673B">
      <w:pPr>
        <w:widowControl/>
        <w:rPr>
          <w:b/>
          <w:bCs/>
        </w:rPr>
      </w:pPr>
      <w:r>
        <w:rPr>
          <w:b/>
          <w:bCs/>
        </w:rPr>
        <w:br w:type="page"/>
      </w:r>
    </w:p>
    <w:p w14:paraId="63F40E96" w14:textId="77777777" w:rsidR="00F03979" w:rsidRPr="00F03979" w:rsidRDefault="00F03979" w:rsidP="00F03979">
      <w:pPr>
        <w:spacing w:line="360" w:lineRule="auto"/>
        <w:rPr>
          <w:b/>
          <w:bCs/>
        </w:rPr>
      </w:pPr>
      <w:r w:rsidRPr="00F03979">
        <w:rPr>
          <w:b/>
          <w:bCs/>
        </w:rPr>
        <w:lastRenderedPageBreak/>
        <w:t>SMT-Produktvielfalt von binder</w:t>
      </w:r>
    </w:p>
    <w:p w14:paraId="24E082D6" w14:textId="5B480C7F" w:rsidR="00F03979" w:rsidRPr="00F03979" w:rsidRDefault="00F03979" w:rsidP="00F03979">
      <w:pPr>
        <w:spacing w:after="240" w:line="360" w:lineRule="auto"/>
        <w:rPr>
          <w:bCs/>
        </w:rPr>
      </w:pPr>
      <w:r w:rsidRPr="00F03979">
        <w:rPr>
          <w:bCs/>
        </w:rPr>
        <w:t xml:space="preserve">Die binder-SMT-Produkte sind in Varianten mit den Polzahlen 4, 6 und 8 sowie mit unterschiedlichen Kodierungen erhältlich. Es gibt sie sowohl in geschirmten als auch in </w:t>
      </w:r>
      <w:proofErr w:type="spellStart"/>
      <w:r w:rsidRPr="00F03979">
        <w:rPr>
          <w:bCs/>
        </w:rPr>
        <w:t>ungeschirmten</w:t>
      </w:r>
      <w:proofErr w:type="spellEnd"/>
      <w:r w:rsidRPr="00F03979">
        <w:rPr>
          <w:bCs/>
        </w:rPr>
        <w:t xml:space="preserve"> Versionen. Die M12-Steckverbinder werden zudem in verschiedenen Ausführungen – etwa im Set mit unt</w:t>
      </w:r>
      <w:r w:rsidR="00FE4FBA">
        <w:rPr>
          <w:bCs/>
        </w:rPr>
        <w:t xml:space="preserve">erschiedlichen Flanschgehäusen, </w:t>
      </w:r>
      <w:r w:rsidR="00C451FE" w:rsidRPr="00C451FE">
        <w:rPr>
          <w:bCs/>
        </w:rPr>
        <w:t xml:space="preserve">als Einbauteil in </w:t>
      </w:r>
      <w:proofErr w:type="spellStart"/>
      <w:r w:rsidR="00C451FE" w:rsidRPr="00C451FE">
        <w:rPr>
          <w:bCs/>
        </w:rPr>
        <w:t>Blisterverpackung</w:t>
      </w:r>
      <w:proofErr w:type="spellEnd"/>
      <w:r w:rsidR="00C451FE" w:rsidRPr="00C451FE">
        <w:rPr>
          <w:bCs/>
        </w:rPr>
        <w:t xml:space="preserve"> oder Tape &amp; </w:t>
      </w:r>
      <w:proofErr w:type="spellStart"/>
      <w:r w:rsidR="00C451FE" w:rsidRPr="00C451FE">
        <w:rPr>
          <w:bCs/>
        </w:rPr>
        <w:t>Reel</w:t>
      </w:r>
      <w:proofErr w:type="spellEnd"/>
      <w:r w:rsidR="00C451FE" w:rsidRPr="00C451FE">
        <w:rPr>
          <w:bCs/>
        </w:rPr>
        <w:t xml:space="preserve"> Verpackung für die</w:t>
      </w:r>
      <w:r w:rsidR="00EE2C67">
        <w:rPr>
          <w:bCs/>
        </w:rPr>
        <w:t xml:space="preserve"> automatisierbare Verarbeitung</w:t>
      </w:r>
      <w:r w:rsidR="001034CC">
        <w:rPr>
          <w:bCs/>
        </w:rPr>
        <w:t xml:space="preserve"> angeboten</w:t>
      </w:r>
      <w:r w:rsidR="00EE2C67">
        <w:rPr>
          <w:bCs/>
        </w:rPr>
        <w:t>.</w:t>
      </w:r>
    </w:p>
    <w:p w14:paraId="54080643" w14:textId="77777777" w:rsidR="00F03979" w:rsidRPr="00F03979" w:rsidRDefault="00F03979" w:rsidP="00F03979">
      <w:pPr>
        <w:spacing w:after="240" w:line="360" w:lineRule="auto"/>
        <w:rPr>
          <w:bCs/>
        </w:rPr>
      </w:pPr>
      <w:r w:rsidRPr="00F03979">
        <w:rPr>
          <w:bCs/>
        </w:rPr>
        <w:t>Im Detail handelt es sich um A-kodierte M12-Steckverbinder der Serie 713/763, B-kodierte Komponenten der Serie 715/766 sowie um Steckverbinder der Serie 825/876 mit D- und der Serie 876 mit X-Kodierung.</w:t>
      </w:r>
    </w:p>
    <w:p w14:paraId="52E50CDC" w14:textId="77777777" w:rsidR="00F03979" w:rsidRPr="00F03979" w:rsidRDefault="00F03979" w:rsidP="00F03979">
      <w:pPr>
        <w:spacing w:after="240" w:line="360" w:lineRule="auto"/>
        <w:rPr>
          <w:bCs/>
        </w:rPr>
      </w:pPr>
      <w:r w:rsidRPr="00F03979">
        <w:rPr>
          <w:bCs/>
        </w:rPr>
        <w:t xml:space="preserve">Je nach Kodierung sind die M12-SMT-Varianten für verschiedene Applikationen geeignet: Mit A-Kodierung für Sensoren und DC-Power, B-kodiert für </w:t>
      </w:r>
      <w:proofErr w:type="spellStart"/>
      <w:r w:rsidRPr="00F03979">
        <w:rPr>
          <w:bCs/>
        </w:rPr>
        <w:t>Profibus</w:t>
      </w:r>
      <w:proofErr w:type="spellEnd"/>
      <w:r w:rsidRPr="00F03979">
        <w:rPr>
          <w:bCs/>
        </w:rPr>
        <w:t xml:space="preserve"> sowie D- und X-kodiert für 100-Mbit- be</w:t>
      </w:r>
      <w:r>
        <w:rPr>
          <w:bCs/>
        </w:rPr>
        <w:t>ziehungsweise 10-Gbit-Ethernet.</w:t>
      </w:r>
    </w:p>
    <w:p w14:paraId="7D3F31F1" w14:textId="77777777" w:rsidR="001B49AF" w:rsidRDefault="00F03979" w:rsidP="001B49AF">
      <w:pPr>
        <w:spacing w:line="360" w:lineRule="auto"/>
        <w:rPr>
          <w:bCs/>
        </w:rPr>
      </w:pPr>
      <w:r w:rsidRPr="00F03979">
        <w:rPr>
          <w:bCs/>
        </w:rPr>
        <w:t xml:space="preserve">Alle M12-Produkte von binder gewähren einen industrierelevanten </w:t>
      </w:r>
      <w:r w:rsidR="00FF23D3">
        <w:rPr>
          <w:bCs/>
        </w:rPr>
        <w:t>S</w:t>
      </w:r>
      <w:r w:rsidR="00FF23D3" w:rsidRPr="00F03979">
        <w:rPr>
          <w:bCs/>
        </w:rPr>
        <w:t xml:space="preserve">chutz </w:t>
      </w:r>
      <w:r w:rsidRPr="00F03979">
        <w:rPr>
          <w:bCs/>
        </w:rPr>
        <w:t>nach IP67 gegen das Eindringen von Staub und Wasser</w:t>
      </w:r>
      <w:r w:rsidR="00C34876">
        <w:rPr>
          <w:bCs/>
        </w:rPr>
        <w:t xml:space="preserve">. </w:t>
      </w:r>
      <w:r w:rsidR="00C451FE">
        <w:rPr>
          <w:bCs/>
        </w:rPr>
        <w:t xml:space="preserve">Dabei orientieren sich die binder </w:t>
      </w:r>
      <w:r w:rsidR="00C34876">
        <w:rPr>
          <w:bCs/>
        </w:rPr>
        <w:t>Varianten an den marktgängigen Standards hinsichtlich des Leiterplatten-Bohrbildes, wodurch die Umstellung auf binder Produkte mit nur wenig Aufwand verbunden ist.</w:t>
      </w:r>
    </w:p>
    <w:p w14:paraId="382B2991" w14:textId="3027ADB1" w:rsidR="00D94B8C" w:rsidRPr="001B49AF" w:rsidRDefault="00D94B8C" w:rsidP="001B49AF">
      <w:pPr>
        <w:spacing w:after="240" w:line="360" w:lineRule="auto"/>
        <w:rPr>
          <w:bCs/>
        </w:rPr>
      </w:pPr>
      <w:r w:rsidRPr="00FF7919">
        <w:rPr>
          <w:rFonts w:cs="Arial"/>
          <w:noProof/>
        </w:rPr>
        <w:br/>
      </w:r>
      <w:r w:rsidRPr="00FF7919">
        <w:rPr>
          <w:rFonts w:cs="Arial"/>
          <w:b/>
          <w:bCs/>
          <w:noProof/>
        </w:rPr>
        <w:t>Über binder</w:t>
      </w:r>
      <w:r w:rsidRPr="00FF7919">
        <w:rPr>
          <w:rFonts w:cs="Arial"/>
          <w:noProof/>
        </w:rPr>
        <w:br/>
        <w:t>binder ist ein von traditionellen Werten geprägtes Familienunternehmen und einer der führenden Spezialisten für Rundsteckverbinder mit Hauptsitz in Neckarsulm. Seit 1960 steht binder für höchste Qualität. Zur binder Gruppe zählen das binder Headquarter, neun Vertriebsniederlassungen, sieben Produktionsstätten, zwei Systemdienstleister sowie ein Innovations- und Technologiezentrum.</w:t>
      </w:r>
    </w:p>
    <w:p w14:paraId="482E4E8A" w14:textId="77777777" w:rsidR="001B49AF" w:rsidRDefault="00D94B8C" w:rsidP="00D94B8C">
      <w:pPr>
        <w:spacing w:line="360" w:lineRule="auto"/>
        <w:rPr>
          <w:rFonts w:cs="Arial"/>
          <w:noProof/>
          <w:u w:val="single"/>
        </w:rPr>
      </w:pPr>
      <w:r w:rsidRPr="00FF7919">
        <w:rPr>
          <w:rFonts w:cs="Arial"/>
          <w:noProof/>
        </w:rPr>
        <w:t>Das Unternehmen arbeitet mit weiteren Distributionspartnern auf sechs Kontinenten zusammen und beschäftigt weltweit rund 2.000 Mitarbeiter. Neben Deutschland befinden sich die binder Standorte in China, Frankreich, Großbritannien, den Niederlanden, Österreich, Schweden, der Schweiz, Singapur, Ungarn und den USA.</w:t>
      </w:r>
      <w:r w:rsidRPr="00FF7919">
        <w:rPr>
          <w:rFonts w:cs="Arial"/>
          <w:noProof/>
        </w:rPr>
        <w:br/>
      </w:r>
      <w:r w:rsidRPr="00FF7919">
        <w:rPr>
          <w:rFonts w:cs="Arial"/>
          <w:noProof/>
        </w:rPr>
        <w:br/>
      </w:r>
      <w:r w:rsidRPr="00FF7919">
        <w:rPr>
          <w:rFonts w:cs="Arial"/>
          <w:noProof/>
          <w:u w:val="single"/>
        </w:rPr>
        <w:t>Bildunterschrift:</w:t>
      </w:r>
      <w:r w:rsidRPr="00FF7919">
        <w:rPr>
          <w:rFonts w:cs="Arial"/>
          <w:noProof/>
          <w:u w:val="single"/>
        </w:rPr>
        <w:br/>
      </w:r>
      <w:r w:rsidR="00F03979" w:rsidRPr="00F03979">
        <w:t xml:space="preserve">Komponenten der binder-M12-Serien als Surface </w:t>
      </w:r>
      <w:proofErr w:type="spellStart"/>
      <w:r w:rsidR="00F03979" w:rsidRPr="00F03979">
        <w:t>Mount</w:t>
      </w:r>
      <w:r w:rsidR="00C34876">
        <w:t>ed</w:t>
      </w:r>
      <w:proofErr w:type="spellEnd"/>
      <w:r w:rsidR="00F03979" w:rsidRPr="00F03979">
        <w:t xml:space="preserve"> Devices</w:t>
      </w:r>
      <w:r w:rsidRPr="00C174C4">
        <w:rPr>
          <w:rFonts w:cs="Arial"/>
          <w:noProof/>
        </w:rPr>
        <w:t>.</w:t>
      </w:r>
      <w:r w:rsidRPr="00FF7919">
        <w:rPr>
          <w:rFonts w:cs="Arial"/>
          <w:noProof/>
        </w:rPr>
        <w:t xml:space="preserve"> Foto: binder</w:t>
      </w:r>
      <w:r w:rsidRPr="00FF7919">
        <w:rPr>
          <w:rFonts w:cs="Arial"/>
          <w:noProof/>
        </w:rPr>
        <w:br/>
      </w:r>
      <w:r w:rsidRPr="00FF7919">
        <w:rPr>
          <w:rFonts w:cs="Arial"/>
          <w:noProof/>
          <w:shd w:val="clear" w:color="auto" w:fill="FFFF00"/>
        </w:rPr>
        <w:br/>
      </w:r>
    </w:p>
    <w:p w14:paraId="008ED1C9" w14:textId="77777777" w:rsidR="001B49AF" w:rsidRDefault="001B49AF" w:rsidP="00D94B8C">
      <w:pPr>
        <w:spacing w:line="360" w:lineRule="auto"/>
        <w:rPr>
          <w:rFonts w:cs="Arial"/>
          <w:noProof/>
          <w:u w:val="single"/>
        </w:rPr>
      </w:pPr>
    </w:p>
    <w:p w14:paraId="23E78135" w14:textId="77777777" w:rsidR="001B49AF" w:rsidRDefault="001B49AF" w:rsidP="00D94B8C">
      <w:pPr>
        <w:spacing w:line="360" w:lineRule="auto"/>
        <w:rPr>
          <w:rFonts w:cs="Arial"/>
          <w:noProof/>
          <w:u w:val="single"/>
        </w:rPr>
      </w:pPr>
    </w:p>
    <w:p w14:paraId="6AE66AC0" w14:textId="0212BCF4" w:rsidR="00D94B8C" w:rsidRPr="001B49AF" w:rsidRDefault="00D94B8C" w:rsidP="00D94B8C">
      <w:pPr>
        <w:spacing w:line="360" w:lineRule="auto"/>
        <w:rPr>
          <w:rFonts w:cs="Arial"/>
          <w:noProof/>
          <w:shd w:val="clear" w:color="auto" w:fill="FFFF00"/>
        </w:rPr>
      </w:pPr>
      <w:r w:rsidRPr="000A38BD">
        <w:rPr>
          <w:rFonts w:cs="Arial"/>
          <w:noProof/>
          <w:u w:val="single"/>
        </w:rPr>
        <w:lastRenderedPageBreak/>
        <w:t>Anwendungsgebiete:</w:t>
      </w:r>
    </w:p>
    <w:p w14:paraId="249A481B" w14:textId="77777777" w:rsidR="00F03979" w:rsidRPr="00F03979" w:rsidRDefault="00F03979" w:rsidP="00F03979">
      <w:pPr>
        <w:pStyle w:val="Listenabsatz"/>
        <w:numPr>
          <w:ilvl w:val="0"/>
          <w:numId w:val="11"/>
        </w:numPr>
        <w:spacing w:line="360" w:lineRule="auto"/>
        <w:rPr>
          <w:rFonts w:ascii="Arial" w:hAnsi="Arial" w:cs="Arial"/>
        </w:rPr>
      </w:pPr>
      <w:proofErr w:type="spellStart"/>
      <w:r>
        <w:rPr>
          <w:rFonts w:ascii="Arial" w:hAnsi="Arial" w:cs="Arial"/>
        </w:rPr>
        <w:t>Fabrik</w:t>
      </w:r>
      <w:proofErr w:type="spellEnd"/>
      <w:r>
        <w:rPr>
          <w:rFonts w:ascii="Arial" w:hAnsi="Arial" w:cs="Arial"/>
        </w:rPr>
        <w:t xml:space="preserve">- und </w:t>
      </w:r>
      <w:proofErr w:type="spellStart"/>
      <w:r>
        <w:rPr>
          <w:rFonts w:ascii="Arial" w:hAnsi="Arial" w:cs="Arial"/>
        </w:rPr>
        <w:t>Prozessautomation</w:t>
      </w:r>
      <w:proofErr w:type="spellEnd"/>
    </w:p>
    <w:p w14:paraId="4DCCED21" w14:textId="77777777" w:rsidR="00F03979" w:rsidRPr="00F03979" w:rsidRDefault="00F03979" w:rsidP="00F03979">
      <w:pPr>
        <w:pStyle w:val="Listenabsatz"/>
        <w:numPr>
          <w:ilvl w:val="0"/>
          <w:numId w:val="11"/>
        </w:numPr>
        <w:spacing w:line="360" w:lineRule="auto"/>
        <w:rPr>
          <w:rFonts w:ascii="Arial" w:hAnsi="Arial" w:cs="Arial"/>
        </w:rPr>
      </w:pPr>
      <w:proofErr w:type="spellStart"/>
      <w:r>
        <w:rPr>
          <w:rFonts w:ascii="Arial" w:hAnsi="Arial" w:cs="Arial"/>
        </w:rPr>
        <w:t>Instrumentierung</w:t>
      </w:r>
      <w:proofErr w:type="spellEnd"/>
    </w:p>
    <w:p w14:paraId="49B1E31B" w14:textId="77777777" w:rsidR="00F03979" w:rsidRPr="00F03979" w:rsidRDefault="00F03979" w:rsidP="00F03979">
      <w:pPr>
        <w:pStyle w:val="Listenabsatz"/>
        <w:numPr>
          <w:ilvl w:val="0"/>
          <w:numId w:val="11"/>
        </w:numPr>
        <w:spacing w:line="360" w:lineRule="auto"/>
        <w:rPr>
          <w:rFonts w:ascii="Arial" w:hAnsi="Arial" w:cs="Arial"/>
        </w:rPr>
      </w:pPr>
      <w:proofErr w:type="spellStart"/>
      <w:r>
        <w:rPr>
          <w:rFonts w:ascii="Arial" w:hAnsi="Arial" w:cs="Arial"/>
        </w:rPr>
        <w:t>Robotik</w:t>
      </w:r>
      <w:proofErr w:type="spellEnd"/>
    </w:p>
    <w:p w14:paraId="48624DA9" w14:textId="77777777" w:rsidR="00D94B8C" w:rsidRPr="00F03979" w:rsidRDefault="00F03979" w:rsidP="00D94B8C">
      <w:pPr>
        <w:pStyle w:val="Listenabsatz"/>
        <w:numPr>
          <w:ilvl w:val="0"/>
          <w:numId w:val="11"/>
        </w:numPr>
        <w:spacing w:line="360" w:lineRule="auto"/>
        <w:rPr>
          <w:rFonts w:ascii="Arial" w:hAnsi="Arial" w:cs="Arial"/>
        </w:rPr>
      </w:pPr>
      <w:proofErr w:type="spellStart"/>
      <w:r>
        <w:rPr>
          <w:rFonts w:ascii="Arial" w:hAnsi="Arial" w:cs="Arial"/>
        </w:rPr>
        <w:t>Sensorik</w:t>
      </w:r>
      <w:proofErr w:type="spellEnd"/>
      <w:r>
        <w:rPr>
          <w:rFonts w:ascii="Arial" w:hAnsi="Arial" w:cs="Arial"/>
        </w:rPr>
        <w:t xml:space="preserve"> und Aktorik</w:t>
      </w:r>
    </w:p>
    <w:p w14:paraId="6169AF55" w14:textId="77777777" w:rsidR="001B49AF" w:rsidRDefault="001B49AF" w:rsidP="00D94B8C">
      <w:pPr>
        <w:spacing w:line="360" w:lineRule="auto"/>
        <w:rPr>
          <w:rFonts w:cs="Arial"/>
          <w:noProof/>
          <w:u w:val="single"/>
        </w:rPr>
      </w:pPr>
    </w:p>
    <w:p w14:paraId="7E4A37D7" w14:textId="0354A5CF" w:rsidR="00D94B8C" w:rsidRPr="000A38BD" w:rsidRDefault="00D94B8C" w:rsidP="00D94B8C">
      <w:pPr>
        <w:spacing w:line="360" w:lineRule="auto"/>
        <w:rPr>
          <w:rFonts w:cs="Arial"/>
          <w:noProof/>
          <w:u w:val="single"/>
        </w:rPr>
      </w:pPr>
      <w:bookmarkStart w:id="0" w:name="_GoBack"/>
      <w:bookmarkEnd w:id="0"/>
      <w:r w:rsidRPr="000A38BD">
        <w:rPr>
          <w:rFonts w:cs="Arial"/>
          <w:noProof/>
          <w:u w:val="single"/>
        </w:rPr>
        <w:t>Eigenschaften:</w:t>
      </w:r>
    </w:p>
    <w:p w14:paraId="004D1F15" w14:textId="77777777" w:rsidR="00F03979" w:rsidRPr="00F03979" w:rsidRDefault="00F03979" w:rsidP="00F03979">
      <w:pPr>
        <w:widowControl/>
        <w:numPr>
          <w:ilvl w:val="0"/>
          <w:numId w:val="10"/>
        </w:numPr>
        <w:spacing w:line="360" w:lineRule="auto"/>
        <w:rPr>
          <w:rFonts w:cs="Arial"/>
          <w:color w:val="333333"/>
        </w:rPr>
      </w:pPr>
      <w:r>
        <w:rPr>
          <w:rFonts w:cs="Arial"/>
          <w:color w:val="333333"/>
          <w:u w:color="333333"/>
        </w:rPr>
        <w:t>Polzahl: 4-, 6-, 8-Pol</w:t>
      </w:r>
    </w:p>
    <w:p w14:paraId="29AE125E" w14:textId="77777777" w:rsidR="00F03979" w:rsidRPr="00F03979" w:rsidRDefault="00F03979" w:rsidP="00F03979">
      <w:pPr>
        <w:widowControl/>
        <w:numPr>
          <w:ilvl w:val="0"/>
          <w:numId w:val="10"/>
        </w:numPr>
        <w:spacing w:line="360" w:lineRule="auto"/>
        <w:rPr>
          <w:rFonts w:cs="Arial"/>
          <w:color w:val="333333"/>
        </w:rPr>
      </w:pPr>
      <w:r w:rsidRPr="00F03979">
        <w:rPr>
          <w:rFonts w:cs="Arial"/>
          <w:color w:val="333333"/>
          <w:u w:color="333333"/>
        </w:rPr>
        <w:t>K</w:t>
      </w:r>
      <w:r>
        <w:rPr>
          <w:rFonts w:cs="Arial"/>
          <w:color w:val="333333"/>
          <w:u w:color="333333"/>
        </w:rPr>
        <w:t>odierung: A-, B-, D-, X-kodiert</w:t>
      </w:r>
    </w:p>
    <w:p w14:paraId="16035A4C" w14:textId="0C996439" w:rsidR="00F03979" w:rsidRPr="00F03979" w:rsidRDefault="00F03979" w:rsidP="00F03979">
      <w:pPr>
        <w:widowControl/>
        <w:numPr>
          <w:ilvl w:val="0"/>
          <w:numId w:val="10"/>
        </w:numPr>
        <w:spacing w:line="360" w:lineRule="auto"/>
        <w:rPr>
          <w:rFonts w:cs="Arial"/>
          <w:color w:val="333333"/>
        </w:rPr>
      </w:pPr>
      <w:r>
        <w:rPr>
          <w:rFonts w:cs="Arial"/>
          <w:color w:val="333333"/>
          <w:u w:color="333333"/>
        </w:rPr>
        <w:t>Schutzart: IP67</w:t>
      </w:r>
    </w:p>
    <w:p w14:paraId="19ABD5AD" w14:textId="77777777" w:rsidR="00D94B8C" w:rsidRPr="00F03979" w:rsidRDefault="00F03979" w:rsidP="00F03979">
      <w:pPr>
        <w:pStyle w:val="Listenabsatz"/>
        <w:widowControl/>
        <w:numPr>
          <w:ilvl w:val="0"/>
          <w:numId w:val="10"/>
        </w:numPr>
        <w:spacing w:line="360" w:lineRule="auto"/>
        <w:rPr>
          <w:rFonts w:ascii="Arial" w:hAnsi="Arial" w:cs="Arial"/>
          <w:lang w:val="de-DE"/>
        </w:rPr>
      </w:pPr>
      <w:r w:rsidRPr="00F03979">
        <w:rPr>
          <w:rFonts w:ascii="Arial" w:hAnsi="Arial" w:cs="Arial"/>
          <w:color w:val="333333"/>
          <w:u w:color="333333"/>
          <w:lang w:val="de-DE"/>
          <w14:textOutline w14:w="12700" w14:cap="flat" w14:cmpd="sng" w14:algn="ctr">
            <w14:noFill/>
            <w14:prstDash w14:val="solid"/>
            <w14:miter w14:lim="400000"/>
          </w14:textOutline>
        </w:rPr>
        <w:t>kompakte und gu</w:t>
      </w:r>
      <w:r>
        <w:rPr>
          <w:rFonts w:ascii="Arial" w:hAnsi="Arial" w:cs="Arial"/>
          <w:color w:val="333333"/>
          <w:u w:color="333333"/>
          <w:lang w:val="de-DE"/>
          <w14:textOutline w14:w="12700" w14:cap="flat" w14:cmpd="sng" w14:algn="ctr">
            <w14:noFill/>
            <w14:prstDash w14:val="solid"/>
            <w14:miter w14:lim="400000"/>
          </w14:textOutline>
        </w:rPr>
        <w:t>t automatisierbare Verarbeitung</w:t>
      </w:r>
    </w:p>
    <w:p w14:paraId="70310CEF" w14:textId="77777777" w:rsidR="002F673B" w:rsidRDefault="002F673B">
      <w:pPr>
        <w:widowControl/>
        <w:rPr>
          <w:rFonts w:cs="Arial"/>
          <w:noProof/>
          <w:u w:val="single"/>
        </w:rPr>
      </w:pPr>
    </w:p>
    <w:p w14:paraId="24CA2AC8" w14:textId="77777777" w:rsidR="00DF7E44" w:rsidRPr="00451452" w:rsidRDefault="00D94B8C" w:rsidP="00D94B8C">
      <w:pPr>
        <w:spacing w:line="360" w:lineRule="auto"/>
        <w:rPr>
          <w:rFonts w:cs="Arial"/>
          <w:lang w:val="fr-FR"/>
        </w:rPr>
      </w:pPr>
      <w:r w:rsidRPr="00FF7919">
        <w:rPr>
          <w:rFonts w:cs="Arial"/>
          <w:noProof/>
          <w:u w:val="single"/>
        </w:rPr>
        <w:t>Firmenanschrift:</w:t>
      </w:r>
      <w:r w:rsidRPr="00FF7919">
        <w:rPr>
          <w:rFonts w:cs="Arial"/>
          <w:noProof/>
          <w:u w:val="single"/>
        </w:rPr>
        <w:br/>
      </w:r>
      <w:r w:rsidRPr="00FF7919">
        <w:rPr>
          <w:rFonts w:cs="Arial"/>
          <w:noProof/>
        </w:rPr>
        <w:t xml:space="preserve">Franz Binder GmbH &amp; Co. </w:t>
      </w:r>
      <w:r w:rsidRPr="00FF7919">
        <w:rPr>
          <w:rFonts w:cs="Arial"/>
          <w:noProof/>
        </w:rPr>
        <w:br/>
        <w:t>Elektrische Bauelemente KG</w:t>
      </w:r>
      <w:r w:rsidRPr="00FF7919">
        <w:rPr>
          <w:rFonts w:cs="Arial"/>
          <w:noProof/>
          <w:u w:val="single"/>
        </w:rPr>
        <w:br/>
      </w:r>
      <w:r w:rsidRPr="00FF7919">
        <w:rPr>
          <w:rFonts w:cs="Arial"/>
          <w:noProof/>
        </w:rPr>
        <w:t>Rötelstraße 27</w:t>
      </w:r>
      <w:r w:rsidRPr="00FF7919">
        <w:rPr>
          <w:rFonts w:cs="Arial"/>
          <w:noProof/>
          <w:u w:val="single"/>
        </w:rPr>
        <w:br/>
      </w:r>
      <w:r w:rsidRPr="00FF7919">
        <w:rPr>
          <w:rFonts w:cs="Arial"/>
          <w:noProof/>
        </w:rPr>
        <w:t>74172 Neckarsulm</w:t>
      </w:r>
      <w:r w:rsidRPr="00FF7919">
        <w:rPr>
          <w:rFonts w:cs="Arial"/>
          <w:noProof/>
          <w:u w:val="single"/>
        </w:rPr>
        <w:br/>
      </w:r>
      <w:r w:rsidRPr="00FF7919">
        <w:rPr>
          <w:rFonts w:cs="Arial"/>
          <w:noProof/>
        </w:rPr>
        <w:t xml:space="preserve">Tel. </w:t>
      </w:r>
      <w:r w:rsidRPr="000A38BD">
        <w:rPr>
          <w:rFonts w:cs="Arial"/>
          <w:noProof/>
          <w:lang w:val="fr-FR"/>
        </w:rPr>
        <w:t>+49 (0) 7132 325-0</w:t>
      </w:r>
      <w:r w:rsidRPr="000A38BD">
        <w:rPr>
          <w:rFonts w:cs="Arial"/>
          <w:noProof/>
          <w:u w:val="single"/>
          <w:lang w:val="fr-FR"/>
        </w:rPr>
        <w:br/>
      </w:r>
      <w:r w:rsidRPr="000A38BD">
        <w:rPr>
          <w:rFonts w:cs="Arial"/>
          <w:noProof/>
          <w:lang w:val="fr-FR"/>
        </w:rPr>
        <w:t>Fax +49 (0) 7132 325-150</w:t>
      </w:r>
      <w:r w:rsidRPr="000A38BD">
        <w:rPr>
          <w:rFonts w:cs="Arial"/>
          <w:noProof/>
          <w:u w:val="single"/>
          <w:lang w:val="fr-FR"/>
        </w:rPr>
        <w:br/>
      </w:r>
      <w:r w:rsidRPr="000A38BD">
        <w:rPr>
          <w:rFonts w:cs="Arial"/>
          <w:noProof/>
          <w:lang w:val="fr-FR"/>
        </w:rPr>
        <w:t>info@binder-connector.de</w:t>
      </w:r>
      <w:r w:rsidRPr="000A38BD">
        <w:rPr>
          <w:rFonts w:cs="Arial"/>
          <w:noProof/>
          <w:u w:val="single"/>
          <w:lang w:val="fr-FR"/>
        </w:rPr>
        <w:br/>
      </w:r>
      <w:r w:rsidRPr="000A38BD">
        <w:rPr>
          <w:rFonts w:cs="Arial"/>
          <w:noProof/>
          <w:lang w:val="fr-FR"/>
        </w:rPr>
        <w:t>www.binder-connector.de</w:t>
      </w:r>
      <w:r w:rsidRPr="000A38BD">
        <w:rPr>
          <w:rFonts w:cs="Arial"/>
          <w:noProof/>
          <w:u w:val="single"/>
          <w:lang w:val="fr-FR"/>
        </w:rPr>
        <w:br/>
      </w:r>
      <w:r w:rsidRPr="000A38BD">
        <w:rPr>
          <w:rFonts w:cs="Arial"/>
          <w:noProof/>
          <w:u w:val="single"/>
          <w:lang w:val="fr-FR"/>
        </w:rPr>
        <w:br/>
        <w:t>Pressekontakt:</w:t>
      </w:r>
      <w:r w:rsidRPr="000A38BD">
        <w:rPr>
          <w:rFonts w:cs="Arial"/>
          <w:noProof/>
          <w:u w:val="single"/>
          <w:lang w:val="fr-FR"/>
        </w:rPr>
        <w:br/>
      </w:r>
      <w:r w:rsidRPr="000A38BD">
        <w:rPr>
          <w:rFonts w:cs="Arial"/>
          <w:noProof/>
          <w:lang w:val="fr-FR"/>
        </w:rPr>
        <w:t>Milica Ilic</w:t>
      </w:r>
      <w:r w:rsidRPr="000A38BD">
        <w:rPr>
          <w:rFonts w:cs="Arial"/>
          <w:noProof/>
          <w:u w:val="single"/>
          <w:lang w:val="fr-FR"/>
        </w:rPr>
        <w:br/>
      </w:r>
      <w:r>
        <w:rPr>
          <w:rFonts w:cs="Arial"/>
          <w:noProof/>
          <w:lang w:val="fr-FR"/>
        </w:rPr>
        <w:t>Tel. +49 (0) 7132 325-493</w:t>
      </w:r>
      <w:r w:rsidRPr="000A38BD">
        <w:rPr>
          <w:rFonts w:cs="Arial"/>
          <w:noProof/>
          <w:u w:val="single"/>
          <w:lang w:val="fr-FR"/>
        </w:rPr>
        <w:br/>
      </w:r>
      <w:r>
        <w:rPr>
          <w:rFonts w:cs="Arial"/>
          <w:noProof/>
          <w:lang w:val="fr-FR"/>
        </w:rPr>
        <w:t>E-Mail m.ilic</w:t>
      </w:r>
      <w:r w:rsidRPr="000A38BD">
        <w:rPr>
          <w:rFonts w:cs="Arial"/>
          <w:noProof/>
          <w:lang w:val="fr-FR"/>
        </w:rPr>
        <w:t>@binder-connector.de</w:t>
      </w:r>
    </w:p>
    <w:sectPr w:rsidR="00DF7E44" w:rsidRPr="00451452">
      <w:headerReference w:type="default" r:id="rId7"/>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DB8A9" w14:textId="77777777" w:rsidR="00112CB6" w:rsidRDefault="00112CB6">
      <w:r>
        <w:separator/>
      </w:r>
    </w:p>
  </w:endnote>
  <w:endnote w:type="continuationSeparator" w:id="0">
    <w:p w14:paraId="677BF359" w14:textId="77777777" w:rsidR="00112CB6" w:rsidRDefault="0011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F6C2D" w14:textId="77777777" w:rsidR="00112CB6" w:rsidRDefault="00112CB6">
      <w:r>
        <w:separator/>
      </w:r>
    </w:p>
  </w:footnote>
  <w:footnote w:type="continuationSeparator" w:id="0">
    <w:p w14:paraId="5AC969B2" w14:textId="77777777" w:rsidR="00112CB6" w:rsidRDefault="0011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351" w14:textId="77777777" w:rsidR="00DF7E44" w:rsidRDefault="00A630D8">
    <w:pPr>
      <w:pStyle w:val="Kopfzeile"/>
      <w:jc w:val="right"/>
    </w:pPr>
    <w:r>
      <w:rPr>
        <w:noProof/>
        <w:lang w:val="de-DE"/>
      </w:rPr>
      <mc:AlternateContent>
        <mc:Choice Requires="wps">
          <w:drawing>
            <wp:anchor distT="152400" distB="152400" distL="152400" distR="152400" simplePos="0" relativeHeight="251658240" behindDoc="1" locked="0" layoutInCell="1" allowOverlap="1" wp14:anchorId="57330D59" wp14:editId="5C93EC64">
              <wp:simplePos x="0" y="0"/>
              <wp:positionH relativeFrom="page">
                <wp:posOffset>5184135</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4C0"/>
    <w:multiLevelType w:val="hybridMultilevel"/>
    <w:tmpl w:val="D35C22A8"/>
    <w:numStyleLink w:val="ImportierterStil2"/>
  </w:abstractNum>
  <w:abstractNum w:abstractNumId="1" w15:restartNumberingAfterBreak="0">
    <w:nsid w:val="00CD5731"/>
    <w:multiLevelType w:val="hybridMultilevel"/>
    <w:tmpl w:val="D18091E0"/>
    <w:numStyleLink w:val="ImportierterStil1"/>
  </w:abstractNum>
  <w:abstractNum w:abstractNumId="2" w15:restartNumberingAfterBreak="0">
    <w:nsid w:val="040E437A"/>
    <w:multiLevelType w:val="hybridMultilevel"/>
    <w:tmpl w:val="D35C22A8"/>
    <w:styleLink w:val="ImportierterStil2"/>
    <w:lvl w:ilvl="0" w:tplc="F9D272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15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0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7ECD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805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5E9C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0AE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D2F5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6A6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9C0E2C"/>
    <w:multiLevelType w:val="hybridMultilevel"/>
    <w:tmpl w:val="D18091E0"/>
    <w:styleLink w:val="ImportierterStil1"/>
    <w:lvl w:ilvl="0" w:tplc="C5DE5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FCD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64F2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637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4A49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E9C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DEDF1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C010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569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8B795C"/>
    <w:multiLevelType w:val="hybridMultilevel"/>
    <w:tmpl w:val="02C455F8"/>
    <w:lvl w:ilvl="0" w:tplc="EE26C8CA">
      <w:start w:val="1"/>
      <w:numFmt w:val="bullet"/>
      <w:lvlText w:val=""/>
      <w:lvlJc w:val="center"/>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3E75CC"/>
    <w:multiLevelType w:val="hybridMultilevel"/>
    <w:tmpl w:val="D35C22A8"/>
    <w:numStyleLink w:val="ImportierterStil2"/>
  </w:abstractNum>
  <w:abstractNum w:abstractNumId="6" w15:restartNumberingAfterBreak="0">
    <w:nsid w:val="331C01E7"/>
    <w:multiLevelType w:val="hybridMultilevel"/>
    <w:tmpl w:val="D18091E0"/>
    <w:numStyleLink w:val="ImportierterStil1"/>
  </w:abstractNum>
  <w:abstractNum w:abstractNumId="7" w15:restartNumberingAfterBreak="0">
    <w:nsid w:val="34FB34F9"/>
    <w:multiLevelType w:val="hybridMultilevel"/>
    <w:tmpl w:val="E8E2B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045D93"/>
    <w:multiLevelType w:val="hybridMultilevel"/>
    <w:tmpl w:val="D18091E0"/>
    <w:numStyleLink w:val="ImportierterStil1"/>
  </w:abstractNum>
  <w:abstractNum w:abstractNumId="9" w15:restartNumberingAfterBreak="0">
    <w:nsid w:val="5256692F"/>
    <w:multiLevelType w:val="hybridMultilevel"/>
    <w:tmpl w:val="D35C22A8"/>
    <w:numStyleLink w:val="ImportierterStil2"/>
  </w:abstractNum>
  <w:abstractNum w:abstractNumId="10" w15:restartNumberingAfterBreak="0">
    <w:nsid w:val="6BC40077"/>
    <w:multiLevelType w:val="hybridMultilevel"/>
    <w:tmpl w:val="D35C22A8"/>
    <w:numStyleLink w:val="ImportierterStil2"/>
  </w:abstractNum>
  <w:abstractNum w:abstractNumId="11" w15:restartNumberingAfterBreak="0">
    <w:nsid w:val="70E55285"/>
    <w:multiLevelType w:val="hybridMultilevel"/>
    <w:tmpl w:val="D35C22A8"/>
    <w:numStyleLink w:val="ImportierterStil2"/>
  </w:abstractNum>
  <w:num w:numId="1">
    <w:abstractNumId w:val="3"/>
  </w:num>
  <w:num w:numId="2">
    <w:abstractNumId w:val="6"/>
  </w:num>
  <w:num w:numId="3">
    <w:abstractNumId w:val="7"/>
  </w:num>
  <w:num w:numId="4">
    <w:abstractNumId w:val="2"/>
  </w:num>
  <w:num w:numId="5">
    <w:abstractNumId w:val="9"/>
  </w:num>
  <w:num w:numId="6">
    <w:abstractNumId w:val="1"/>
  </w:num>
  <w:num w:numId="7">
    <w:abstractNumId w:val="0"/>
  </w:num>
  <w:num w:numId="8">
    <w:abstractNumId w:val="8"/>
  </w:num>
  <w:num w:numId="9">
    <w:abstractNumId w:val="11"/>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44"/>
    <w:rsid w:val="00020A58"/>
    <w:rsid w:val="00041979"/>
    <w:rsid w:val="00094D5F"/>
    <w:rsid w:val="001034CC"/>
    <w:rsid w:val="00112CB6"/>
    <w:rsid w:val="001276CA"/>
    <w:rsid w:val="001550D7"/>
    <w:rsid w:val="001B49AF"/>
    <w:rsid w:val="00202607"/>
    <w:rsid w:val="002268B8"/>
    <w:rsid w:val="002A5F68"/>
    <w:rsid w:val="002F673B"/>
    <w:rsid w:val="0038694E"/>
    <w:rsid w:val="003E33B7"/>
    <w:rsid w:val="00451452"/>
    <w:rsid w:val="00477CD8"/>
    <w:rsid w:val="004A6A89"/>
    <w:rsid w:val="005955DF"/>
    <w:rsid w:val="005D6047"/>
    <w:rsid w:val="005F4CB9"/>
    <w:rsid w:val="00692B4D"/>
    <w:rsid w:val="006E730F"/>
    <w:rsid w:val="006F63B0"/>
    <w:rsid w:val="007564CA"/>
    <w:rsid w:val="008A1DC2"/>
    <w:rsid w:val="00985E7D"/>
    <w:rsid w:val="009E5383"/>
    <w:rsid w:val="00A630D8"/>
    <w:rsid w:val="00A77735"/>
    <w:rsid w:val="00AE34E2"/>
    <w:rsid w:val="00B153B1"/>
    <w:rsid w:val="00B50B7A"/>
    <w:rsid w:val="00C34876"/>
    <w:rsid w:val="00C451FE"/>
    <w:rsid w:val="00C95A63"/>
    <w:rsid w:val="00CC7536"/>
    <w:rsid w:val="00D320DF"/>
    <w:rsid w:val="00D32464"/>
    <w:rsid w:val="00D94B8C"/>
    <w:rsid w:val="00DF7E44"/>
    <w:rsid w:val="00E10886"/>
    <w:rsid w:val="00E90783"/>
    <w:rsid w:val="00EE2C67"/>
    <w:rsid w:val="00F03979"/>
    <w:rsid w:val="00F902AC"/>
    <w:rsid w:val="00FD5155"/>
    <w:rsid w:val="00FE4FBA"/>
    <w:rsid w:val="00FF23D3"/>
    <w:rsid w:val="00FF7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5B9"/>
  <w15:docId w15:val="{767CAB93-282B-4771-B3E3-BD0F90BB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numbering" w:customStyle="1" w:styleId="ImportierterStil2">
    <w:name w:val="Importierter Stil: 2"/>
    <w:rsid w:val="006F63B0"/>
    <w:pPr>
      <w:numPr>
        <w:numId w:val="4"/>
      </w:numPr>
    </w:pPr>
  </w:style>
  <w:style w:type="character" w:styleId="Kommentarzeichen">
    <w:name w:val="annotation reference"/>
    <w:basedOn w:val="Absatz-Standardschriftart"/>
    <w:uiPriority w:val="99"/>
    <w:semiHidden/>
    <w:unhideWhenUsed/>
    <w:rsid w:val="005F4CB9"/>
    <w:rPr>
      <w:sz w:val="16"/>
      <w:szCs w:val="16"/>
    </w:rPr>
  </w:style>
  <w:style w:type="paragraph" w:styleId="Kommentartext">
    <w:name w:val="annotation text"/>
    <w:basedOn w:val="Standard"/>
    <w:link w:val="KommentartextZchn"/>
    <w:uiPriority w:val="99"/>
    <w:unhideWhenUsed/>
    <w:rsid w:val="005F4CB9"/>
    <w:rPr>
      <w:sz w:val="20"/>
      <w:szCs w:val="20"/>
    </w:rPr>
  </w:style>
  <w:style w:type="character" w:customStyle="1" w:styleId="KommentartextZchn">
    <w:name w:val="Kommentartext Zchn"/>
    <w:basedOn w:val="Absatz-Standardschriftart"/>
    <w:link w:val="Kommentartext"/>
    <w:uiPriority w:val="99"/>
    <w:rsid w:val="005F4CB9"/>
    <w:rPr>
      <w:rFonts w:ascii="Arial" w:hAnsi="Arial"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5F4CB9"/>
    <w:rPr>
      <w:b/>
      <w:bCs/>
    </w:rPr>
  </w:style>
  <w:style w:type="character" w:customStyle="1" w:styleId="KommentarthemaZchn">
    <w:name w:val="Kommentarthema Zchn"/>
    <w:basedOn w:val="KommentartextZchn"/>
    <w:link w:val="Kommentarthema"/>
    <w:uiPriority w:val="99"/>
    <w:semiHidden/>
    <w:rsid w:val="005F4CB9"/>
    <w:rPr>
      <w:rFonts w:ascii="Arial" w:hAnsi="Arial" w:cs="Arial Unicode MS"/>
      <w:b/>
      <w:bCs/>
      <w:color w:val="000000"/>
      <w:u w:color="000000"/>
      <w14:textOutline w14:w="12700" w14:cap="flat" w14:cmpd="sng" w14:algn="ctr">
        <w14:noFill/>
        <w14:prstDash w14:val="solid"/>
        <w14:miter w14:lim="400000"/>
      </w14:textOutline>
    </w:rPr>
  </w:style>
  <w:style w:type="paragraph" w:styleId="Sprechblasentext">
    <w:name w:val="Balloon Text"/>
    <w:basedOn w:val="Standard"/>
    <w:link w:val="SprechblasentextZchn"/>
    <w:uiPriority w:val="99"/>
    <w:semiHidden/>
    <w:unhideWhenUsed/>
    <w:rsid w:val="005F4C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CB9"/>
    <w:rPr>
      <w:rFonts w:ascii="Segoe UI" w:hAnsi="Segoe UI" w:cs="Segoe UI"/>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Heckler, Patrick</dc:creator>
  <cp:lastModifiedBy>Ilic, Milica</cp:lastModifiedBy>
  <cp:revision>4</cp:revision>
  <dcterms:created xsi:type="dcterms:W3CDTF">2024-03-14T15:49:00Z</dcterms:created>
  <dcterms:modified xsi:type="dcterms:W3CDTF">2024-03-25T10:35:00Z</dcterms:modified>
</cp:coreProperties>
</file>